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94D14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17/05/2023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: </w:t>
      </w:r>
    </w:p>
    <w:p w:rsidR="00894D14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1 - </w:t>
      </w:r>
      <w:proofErr w:type="gramStart"/>
      <w:r w:rsidRPr="003474C5">
        <w:rPr>
          <w:rFonts w:ascii="Arial" w:hAnsi="Arial" w:cs="Arial"/>
          <w:sz w:val="24"/>
          <w:szCs w:val="24"/>
          <w:lang w:eastAsia="pt-BR"/>
        </w:rPr>
        <w:t>apreciar</w:t>
      </w:r>
      <w:proofErr w:type="gramEnd"/>
      <w:r w:rsidRPr="003474C5">
        <w:rPr>
          <w:rFonts w:ascii="Arial" w:hAnsi="Arial" w:cs="Arial"/>
          <w:sz w:val="24"/>
          <w:szCs w:val="24"/>
          <w:lang w:eastAsia="pt-BR"/>
        </w:rPr>
        <w:t xml:space="preserve"> a pauta anexa; e  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2 - </w:t>
      </w:r>
      <w:proofErr w:type="gramStart"/>
      <w:r w:rsidRPr="003474C5">
        <w:rPr>
          <w:rFonts w:ascii="Arial" w:hAnsi="Arial" w:cs="Arial"/>
          <w:sz w:val="24"/>
          <w:szCs w:val="24"/>
          <w:lang w:eastAsia="pt-BR"/>
        </w:rPr>
        <w:t>proceder</w:t>
      </w:r>
      <w:proofErr w:type="gramEnd"/>
      <w:r w:rsidRPr="003474C5">
        <w:rPr>
          <w:rFonts w:ascii="Arial" w:hAnsi="Arial" w:cs="Arial"/>
          <w:sz w:val="24"/>
          <w:szCs w:val="24"/>
          <w:lang w:eastAsia="pt-BR"/>
        </w:rPr>
        <w:t xml:space="preserve"> à arguição da Sra. Regina Costa Rillo, indicada ao cargo de Diretora de Assuntos Institucionais, para integrar o Conselho Diretor da ARTESP, nos termos do artigo 1º da Lei Complementar nº 918, de 11 de abril de 2002, alterado pelo artigo 1º da Lei Complementar nº 1.175, de 2 de maio de 2012.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15/05/2023.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16 e 17/05/2023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94D14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ECA9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3C0F-BAD4-4783-B031-57496FB9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Fátima Mônica Bragante Dinardi</cp:lastModifiedBy>
  <cp:revision>2</cp:revision>
  <dcterms:created xsi:type="dcterms:W3CDTF">2023-05-15T17:41:00Z</dcterms:created>
  <dcterms:modified xsi:type="dcterms:W3CDTF">2023-05-15T17:41:00Z</dcterms:modified>
</cp:coreProperties>
</file>