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ouvir a Senhora Secretária Estadual de Cultura e Economia Criativa, Marília Marton, quanto ao disposto no Artigo 52-A da Constituição do Estado de São Paulo - prestação de contas do andamento da gestão e avaliação das ações, programas e metas da Secretaria.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