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A4093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25/10/2023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8A4093">
        <w:rPr>
          <w:rFonts w:ascii="Arial" w:hAnsi="Arial" w:cs="Arial"/>
          <w:sz w:val="24"/>
          <w:szCs w:val="24"/>
          <w:lang w:eastAsia="pt-BR"/>
        </w:rPr>
        <w:t>:</w:t>
      </w:r>
    </w:p>
    <w:p w:rsidR="008A4093" w:rsidRPr="008A4093" w:rsidRDefault="003474C5" w:rsidP="008A40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A4093">
        <w:rPr>
          <w:rFonts w:ascii="Arial" w:hAnsi="Arial" w:cs="Arial"/>
          <w:sz w:val="24"/>
          <w:szCs w:val="24"/>
          <w:lang w:eastAsia="pt-BR"/>
        </w:rPr>
        <w:t>analisar</w:t>
      </w:r>
      <w:r w:rsidR="008A4093" w:rsidRPr="008A4093">
        <w:rPr>
          <w:rFonts w:ascii="Arial" w:hAnsi="Arial" w:cs="Arial"/>
          <w:sz w:val="24"/>
          <w:szCs w:val="24"/>
          <w:lang w:eastAsia="pt-BR"/>
        </w:rPr>
        <w:t xml:space="preserve"> a</w:t>
      </w:r>
      <w:r w:rsidRPr="008A4093">
        <w:rPr>
          <w:rFonts w:ascii="Arial" w:hAnsi="Arial" w:cs="Arial"/>
          <w:sz w:val="24"/>
          <w:szCs w:val="24"/>
          <w:lang w:eastAsia="pt-BR"/>
        </w:rPr>
        <w:t xml:space="preserve"> pauta anexa</w:t>
      </w:r>
      <w:r w:rsidR="008A4093" w:rsidRPr="008A4093">
        <w:rPr>
          <w:rFonts w:ascii="Arial" w:hAnsi="Arial" w:cs="Arial"/>
          <w:sz w:val="24"/>
          <w:szCs w:val="24"/>
          <w:lang w:eastAsia="pt-BR"/>
        </w:rPr>
        <w:t>;</w:t>
      </w:r>
    </w:p>
    <w:p w:rsidR="003474C5" w:rsidRPr="008A4093" w:rsidRDefault="003474C5" w:rsidP="008A40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A4093">
        <w:rPr>
          <w:rFonts w:ascii="Arial" w:hAnsi="Arial" w:cs="Arial"/>
          <w:sz w:val="24"/>
          <w:szCs w:val="24"/>
          <w:lang w:eastAsia="pt-BR"/>
        </w:rPr>
        <w:t xml:space="preserve">oitiva </w:t>
      </w:r>
      <w:r w:rsidR="008A4093" w:rsidRPr="008A4093">
        <w:rPr>
          <w:rFonts w:ascii="Arial" w:hAnsi="Arial" w:cs="Arial"/>
          <w:sz w:val="24"/>
          <w:szCs w:val="24"/>
          <w:lang w:eastAsia="pt-BR"/>
        </w:rPr>
        <w:t xml:space="preserve">do Sr. Thiago Mesquita Nunes, </w:t>
      </w:r>
      <w:r w:rsidRPr="008A4093">
        <w:rPr>
          <w:rFonts w:ascii="Arial" w:hAnsi="Arial" w:cs="Arial"/>
          <w:sz w:val="24"/>
          <w:szCs w:val="24"/>
          <w:lang w:eastAsia="pt-BR"/>
        </w:rPr>
        <w:t>indicado</w:t>
      </w:r>
      <w:r w:rsidR="008A4093" w:rsidRPr="008A4093">
        <w:rPr>
          <w:rFonts w:ascii="Arial" w:hAnsi="Arial" w:cs="Arial"/>
          <w:sz w:val="24"/>
          <w:szCs w:val="24"/>
          <w:lang w:eastAsia="pt-BR"/>
        </w:rPr>
        <w:t xml:space="preserve"> para integrar a Diretoria da Agência Reguladora de Serviços Públicos do Estado de São Paulo –</w:t>
      </w:r>
      <w:r w:rsidRPr="008A4093">
        <w:rPr>
          <w:rFonts w:ascii="Arial" w:hAnsi="Arial" w:cs="Arial"/>
          <w:sz w:val="24"/>
          <w:szCs w:val="24"/>
          <w:lang w:eastAsia="pt-BR"/>
        </w:rPr>
        <w:t xml:space="preserve"> ARSESP.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</w:t>
      </w:r>
      <w:r w:rsidR="000323E8">
        <w:rPr>
          <w:rFonts w:ascii="Arial" w:hAnsi="Arial" w:cs="Arial"/>
          <w:sz w:val="24"/>
          <w:szCs w:val="24"/>
          <w:lang w:eastAsia="pt-BR"/>
        </w:rPr>
        <w:t>3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24 e 25/10/2023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0963"/>
    <w:multiLevelType w:val="hybridMultilevel"/>
    <w:tmpl w:val="7F1E3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323E8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A4093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BB1C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7487-C989-4BDE-9392-3884E65F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3</cp:revision>
  <dcterms:created xsi:type="dcterms:W3CDTF">2023-10-20T18:19:00Z</dcterms:created>
  <dcterms:modified xsi:type="dcterms:W3CDTF">2023-10-23T18:02:00Z</dcterms:modified>
</cp:coreProperties>
</file>