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Finanças, Orçamento e Planejamento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16/11/2023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quinta-feira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C364BC">
        <w:rPr>
          <w:rFonts w:ascii="Arial" w:hAnsi="Arial" w:cs="Arial"/>
          <w:sz w:val="24"/>
          <w:szCs w:val="24"/>
          <w:lang w:eastAsia="pt-BR"/>
        </w:rPr>
        <w:t>nos ho</w:t>
      </w:r>
      <w:r w:rsidR="0097528D">
        <w:rPr>
          <w:rFonts w:ascii="Arial" w:hAnsi="Arial" w:cs="Arial"/>
          <w:sz w:val="24"/>
          <w:szCs w:val="24"/>
          <w:lang w:eastAsia="pt-BR"/>
        </w:rPr>
        <w:t>r</w:t>
      </w:r>
      <w:bookmarkStart w:id="0" w:name="_GoBack"/>
      <w:bookmarkEnd w:id="0"/>
      <w:r w:rsidR="00C364BC">
        <w:rPr>
          <w:rFonts w:ascii="Arial" w:hAnsi="Arial" w:cs="Arial"/>
          <w:sz w:val="24"/>
          <w:szCs w:val="24"/>
          <w:lang w:eastAsia="pt-BR"/>
        </w:rPr>
        <w:t>ários abaixo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</w:t>
      </w:r>
      <w:r w:rsidR="00C364BC">
        <w:rPr>
          <w:rFonts w:ascii="Arial" w:hAnsi="Arial" w:cs="Arial"/>
          <w:sz w:val="24"/>
          <w:szCs w:val="24"/>
          <w:lang w:eastAsia="pt-BR"/>
        </w:rPr>
        <w:t xml:space="preserve"> deliberar sobre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o RGL 11443/23, que trata do Balanço Geral do Estado acompanhado do Relatório sobre as contas do exercício financeiro de 2022.</w:t>
      </w:r>
    </w:p>
    <w:p w:rsidR="00C364BC" w:rsidRDefault="00C364BC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364BC" w:rsidRDefault="00C364BC" w:rsidP="00C364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</w:t>
      </w:r>
      <w:r>
        <w:rPr>
          <w:rFonts w:ascii="Arial" w:hAnsi="Arial" w:cs="Arial"/>
          <w:sz w:val="24"/>
          <w:szCs w:val="24"/>
          <w:lang w:eastAsia="pt-BR"/>
        </w:rPr>
        <w:t>11</w:t>
      </w:r>
      <w:r>
        <w:rPr>
          <w:rFonts w:ascii="Arial" w:hAnsi="Arial" w:cs="Arial"/>
          <w:sz w:val="24"/>
          <w:szCs w:val="24"/>
          <w:lang w:eastAsia="pt-BR"/>
        </w:rPr>
        <w:t>:00</w:t>
      </w:r>
    </w:p>
    <w:p w:rsidR="00C364BC" w:rsidRDefault="00C364BC" w:rsidP="00C364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</w:t>
      </w:r>
      <w:r>
        <w:rPr>
          <w:rFonts w:ascii="Arial" w:hAnsi="Arial" w:cs="Arial"/>
          <w:sz w:val="24"/>
          <w:szCs w:val="24"/>
          <w:lang w:eastAsia="pt-BR"/>
        </w:rPr>
        <w:t>1</w:t>
      </w:r>
      <w:r>
        <w:rPr>
          <w:rFonts w:ascii="Arial" w:hAnsi="Arial" w:cs="Arial"/>
          <w:sz w:val="24"/>
          <w:szCs w:val="24"/>
          <w:lang w:eastAsia="pt-BR"/>
        </w:rPr>
        <w:t>:16</w:t>
      </w:r>
    </w:p>
    <w:p w:rsidR="00C364BC" w:rsidRDefault="00C364BC" w:rsidP="00C364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-1</w:t>
      </w:r>
      <w:r>
        <w:rPr>
          <w:rFonts w:ascii="Arial" w:hAnsi="Arial" w:cs="Arial"/>
          <w:sz w:val="24"/>
          <w:szCs w:val="24"/>
          <w:lang w:eastAsia="pt-BR"/>
        </w:rPr>
        <w:t>1</w:t>
      </w:r>
      <w:r>
        <w:rPr>
          <w:rFonts w:ascii="Arial" w:hAnsi="Arial" w:cs="Arial"/>
          <w:sz w:val="24"/>
          <w:szCs w:val="24"/>
          <w:lang w:eastAsia="pt-BR"/>
        </w:rPr>
        <w:t>:32</w:t>
      </w:r>
    </w:p>
    <w:p w:rsidR="00C364BC" w:rsidRPr="003474C5" w:rsidRDefault="00C364BC" w:rsidP="00C364B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Rogério Santos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13/11/2023.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Gilmaci</w:t>
      </w:r>
      <w:proofErr w:type="spellEnd"/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 Santos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14,16/11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7528D"/>
    <w:rsid w:val="009924C3"/>
    <w:rsid w:val="00C364BC"/>
    <w:rsid w:val="00C40B62"/>
    <w:rsid w:val="00CD6398"/>
    <w:rsid w:val="00D072EB"/>
    <w:rsid w:val="00DC1886"/>
    <w:rsid w:val="00DF2FE8"/>
    <w:rsid w:val="00ED546F"/>
    <w:rsid w:val="00F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EBC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Angela Satie Takeya Nakamura</cp:lastModifiedBy>
  <cp:revision>2</cp:revision>
  <dcterms:created xsi:type="dcterms:W3CDTF">2023-11-13T18:55:00Z</dcterms:created>
  <dcterms:modified xsi:type="dcterms:W3CDTF">2023-11-13T18:55:00Z</dcterms:modified>
</cp:coreProperties>
</file>