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Transportes e Comunicações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CE7DE3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22/11/2023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12:00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</w:t>
      </w:r>
      <w:r w:rsidR="00CE7DE3">
        <w:rPr>
          <w:rFonts w:ascii="Arial" w:hAnsi="Arial" w:cs="Arial"/>
          <w:sz w:val="24"/>
          <w:szCs w:val="24"/>
          <w:lang w:eastAsia="pt-BR"/>
        </w:rPr>
        <w:t>:</w:t>
      </w:r>
    </w:p>
    <w:p w:rsidR="00CE7DE3" w:rsidRDefault="00CE7DE3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CE7DE3" w:rsidRPr="00CE7DE3" w:rsidRDefault="003474C5" w:rsidP="00CE7DE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CE7DE3">
        <w:rPr>
          <w:rFonts w:ascii="Arial" w:hAnsi="Arial" w:cs="Arial"/>
          <w:sz w:val="24"/>
          <w:szCs w:val="24"/>
          <w:lang w:eastAsia="pt-BR"/>
        </w:rPr>
        <w:t>analisar a pauta anexa</w:t>
      </w:r>
      <w:r w:rsidR="00CE7DE3" w:rsidRPr="00CE7DE3">
        <w:rPr>
          <w:rFonts w:ascii="Arial" w:hAnsi="Arial" w:cs="Arial"/>
          <w:sz w:val="24"/>
          <w:szCs w:val="24"/>
          <w:lang w:eastAsia="pt-BR"/>
        </w:rPr>
        <w:t>;</w:t>
      </w:r>
    </w:p>
    <w:p w:rsidR="00CE7DE3" w:rsidRPr="00CE7DE3" w:rsidRDefault="00CE7DE3" w:rsidP="00CE7DE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7DE3">
        <w:rPr>
          <w:rFonts w:ascii="Arial" w:hAnsi="Arial" w:cs="Arial"/>
          <w:sz w:val="24"/>
          <w:szCs w:val="24"/>
        </w:rPr>
        <w:t>ouvir o</w:t>
      </w:r>
      <w:r w:rsidRPr="00CE7DE3">
        <w:rPr>
          <w:rFonts w:ascii="Arial" w:hAnsi="Arial" w:cs="Arial"/>
          <w:sz w:val="24"/>
          <w:szCs w:val="24"/>
        </w:rPr>
        <w:t xml:space="preserve"> Senhor</w:t>
      </w:r>
      <w:r w:rsidRPr="00CE7DE3">
        <w:rPr>
          <w:rFonts w:ascii="Arial" w:hAnsi="Arial" w:cs="Arial"/>
          <w:sz w:val="24"/>
          <w:szCs w:val="24"/>
        </w:rPr>
        <w:t xml:space="preserve"> </w:t>
      </w:r>
      <w:r w:rsidRPr="00CE7DE3">
        <w:rPr>
          <w:rFonts w:ascii="Arial" w:hAnsi="Arial" w:cs="Arial"/>
          <w:bCs/>
          <w:sz w:val="24"/>
          <w:szCs w:val="24"/>
        </w:rPr>
        <w:t>Milton Roberto Persoli</w:t>
      </w:r>
      <w:r w:rsidRPr="00CE7DE3">
        <w:rPr>
          <w:rFonts w:ascii="Arial" w:hAnsi="Arial" w:cs="Arial"/>
          <w:bCs/>
          <w:sz w:val="24"/>
          <w:szCs w:val="24"/>
        </w:rPr>
        <w:t xml:space="preserve"> - </w:t>
      </w:r>
      <w:r w:rsidRPr="00CE7DE3">
        <w:rPr>
          <w:rFonts w:ascii="Arial" w:hAnsi="Arial" w:cs="Arial"/>
          <w:bCs/>
          <w:sz w:val="24"/>
          <w:szCs w:val="24"/>
        </w:rPr>
        <w:t>Diretor-Geral da ARTESP – Ag. Reguladora de Serviços Públicos Delegados de Transporte do Estado de SP</w:t>
      </w:r>
      <w:r w:rsidRPr="00CE7DE3">
        <w:rPr>
          <w:rFonts w:ascii="Arial" w:hAnsi="Arial" w:cs="Arial"/>
          <w:sz w:val="24"/>
          <w:szCs w:val="24"/>
        </w:rPr>
        <w:t>, quanto ao disposto no Artigo 52-A da Constituição do Estado de São Paulo - prestação de contas do andamento da gestão e avaliação das ações, programas e metas.</w:t>
      </w: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  <w:bookmarkStart w:id="0" w:name="_GoBack"/>
      <w:bookmarkEnd w:id="0"/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Atila Jacomussi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SOLIDARIEDADE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17/11/2023.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Ricardo Madalena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21 e 22/11/2023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05FFC"/>
    <w:multiLevelType w:val="hybridMultilevel"/>
    <w:tmpl w:val="1DBCF7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CE7DE3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4A05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E7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01F4-4EE2-4735-97D4-35ABD982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Mariana Pereira de Oliveira</cp:lastModifiedBy>
  <cp:revision>2</cp:revision>
  <dcterms:created xsi:type="dcterms:W3CDTF">2023-11-17T18:03:00Z</dcterms:created>
  <dcterms:modified xsi:type="dcterms:W3CDTF">2023-11-17T18:03:00Z</dcterms:modified>
</cp:coreProperties>
</file>