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B15" w:rsidRDefault="00350B15" w:rsidP="00350B1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>
        <w:rPr>
          <w:rFonts w:ascii="Arial" w:hAnsi="Arial" w:cs="Arial"/>
          <w:b/>
          <w:bCs/>
          <w:sz w:val="28"/>
          <w:szCs w:val="28"/>
          <w:lang w:eastAsia="pt-BR"/>
        </w:rPr>
        <w:t>Comissão de Saúde</w:t>
      </w:r>
    </w:p>
    <w:p w:rsidR="00350B15" w:rsidRDefault="00350B15" w:rsidP="00350B1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50B15" w:rsidRDefault="00350B15" w:rsidP="00350B1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50B15" w:rsidRDefault="00350B15" w:rsidP="00350B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50B15" w:rsidRDefault="00350B15" w:rsidP="00350B1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>
        <w:rPr>
          <w:rFonts w:ascii="Arial" w:hAnsi="Arial" w:cs="Arial"/>
          <w:sz w:val="24"/>
          <w:szCs w:val="24"/>
          <w:lang w:eastAsia="pt-BR"/>
        </w:rPr>
        <w:t>a realização de uma Reunião</w:t>
      </w: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>
        <w:rPr>
          <w:rFonts w:ascii="Arial" w:hAnsi="Arial" w:cs="Arial"/>
          <w:sz w:val="24"/>
          <w:szCs w:val="24"/>
          <w:lang w:eastAsia="pt-BR"/>
        </w:rPr>
        <w:t xml:space="preserve"> dia</w:t>
      </w: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pt-BR"/>
        </w:rPr>
        <w:t>09</w:t>
      </w:r>
      <w:r>
        <w:rPr>
          <w:rFonts w:ascii="Arial" w:hAnsi="Arial" w:cs="Arial"/>
          <w:b/>
          <w:bCs/>
          <w:sz w:val="24"/>
          <w:szCs w:val="24"/>
          <w:lang w:eastAsia="pt-BR"/>
        </w:rPr>
        <w:t>/0</w:t>
      </w:r>
      <w:r>
        <w:rPr>
          <w:rFonts w:ascii="Arial" w:hAnsi="Arial" w:cs="Arial"/>
          <w:b/>
          <w:bCs/>
          <w:sz w:val="24"/>
          <w:szCs w:val="24"/>
          <w:lang w:eastAsia="pt-BR"/>
        </w:rPr>
        <w:t>4</w:t>
      </w:r>
      <w:r>
        <w:rPr>
          <w:rFonts w:ascii="Arial" w:hAnsi="Arial" w:cs="Arial"/>
          <w:b/>
          <w:bCs/>
          <w:sz w:val="24"/>
          <w:szCs w:val="24"/>
          <w:lang w:eastAsia="pt-BR"/>
        </w:rPr>
        <w:t>/2023</w:t>
      </w:r>
      <w:r>
        <w:rPr>
          <w:rFonts w:ascii="Arial" w:hAnsi="Arial" w:cs="Arial"/>
          <w:sz w:val="24"/>
          <w:szCs w:val="24"/>
          <w:lang w:eastAsia="pt-BR"/>
        </w:rPr>
        <w:t>,</w:t>
      </w: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>
        <w:rPr>
          <w:rFonts w:ascii="Arial" w:hAnsi="Arial" w:cs="Arial"/>
          <w:sz w:val="24"/>
          <w:szCs w:val="24"/>
          <w:lang w:eastAsia="pt-BR"/>
        </w:rPr>
        <w:t xml:space="preserve"> às</w:t>
      </w: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 1</w:t>
      </w:r>
      <w:r>
        <w:rPr>
          <w:rFonts w:ascii="Arial" w:hAnsi="Arial" w:cs="Arial"/>
          <w:b/>
          <w:bCs/>
          <w:sz w:val="24"/>
          <w:szCs w:val="24"/>
          <w:lang w:eastAsia="pt-BR"/>
        </w:rPr>
        <w:t>1 horas</w:t>
      </w: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>
        <w:rPr>
          <w:rFonts w:ascii="Arial" w:hAnsi="Arial" w:cs="Arial"/>
          <w:sz w:val="24"/>
          <w:szCs w:val="24"/>
          <w:lang w:eastAsia="pt-BR"/>
        </w:rPr>
        <w:t>no</w:t>
      </w: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</w:t>
      </w:r>
      <w:r>
        <w:rPr>
          <w:rFonts w:ascii="Arial" w:hAnsi="Arial" w:cs="Arial"/>
          <w:b/>
          <w:bCs/>
          <w:sz w:val="24"/>
          <w:szCs w:val="24"/>
          <w:lang w:eastAsia="pt-BR"/>
        </w:rPr>
        <w:t>José Bonifácio</w:t>
      </w:r>
      <w:r>
        <w:rPr>
          <w:rFonts w:ascii="Arial" w:hAnsi="Arial" w:cs="Arial"/>
          <w:sz w:val="24"/>
          <w:szCs w:val="24"/>
          <w:lang w:eastAsia="pt-BR"/>
        </w:rPr>
        <w:t xml:space="preserve">, para que o Secretário Estadual de Saúde,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Eleuses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Paiva, apresente o Relatório Quadrimestral de Gestão e informações do Relatório Resumido de Execução Orçamentária, referentes ao Terceiro Quadrimestre de 202</w:t>
      </w:r>
      <w:r>
        <w:rPr>
          <w:rFonts w:ascii="Arial" w:hAnsi="Arial" w:cs="Arial"/>
          <w:sz w:val="24"/>
          <w:szCs w:val="24"/>
          <w:lang w:eastAsia="pt-BR"/>
        </w:rPr>
        <w:t>3.</w:t>
      </w:r>
      <w:bookmarkStart w:id="0" w:name="_GoBack"/>
      <w:bookmarkEnd w:id="0"/>
    </w:p>
    <w:p w:rsidR="00350B15" w:rsidRDefault="00350B15" w:rsidP="00350B1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50B15" w:rsidRDefault="00350B15" w:rsidP="00350B1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2822"/>
        <w:gridCol w:w="2350"/>
        <w:gridCol w:w="3441"/>
      </w:tblGrid>
      <w:tr w:rsidR="00350B15" w:rsidTr="00350B15">
        <w:tc>
          <w:tcPr>
            <w:tcW w:w="2822" w:type="dxa"/>
            <w:hideMark/>
          </w:tcPr>
          <w:p w:rsidR="00350B15" w:rsidRDefault="00350B1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50B15" w:rsidRDefault="00350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  <w:hideMark/>
          </w:tcPr>
          <w:p w:rsidR="00350B15" w:rsidRDefault="00350B1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50B15" w:rsidTr="00350B15">
        <w:tc>
          <w:tcPr>
            <w:tcW w:w="2822" w:type="dxa"/>
            <w:hideMark/>
          </w:tcPr>
          <w:p w:rsidR="00350B15" w:rsidRDefault="00350B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350" w:type="dxa"/>
            <w:hideMark/>
          </w:tcPr>
          <w:p w:rsidR="00350B15" w:rsidRDefault="00350B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  <w:hideMark/>
          </w:tcPr>
          <w:p w:rsidR="00350B15" w:rsidRDefault="00350B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Major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Mecca</w:t>
            </w:r>
            <w:proofErr w:type="spellEnd"/>
          </w:p>
        </w:tc>
      </w:tr>
      <w:tr w:rsidR="00350B15" w:rsidTr="00350B15">
        <w:tc>
          <w:tcPr>
            <w:tcW w:w="2822" w:type="dxa"/>
            <w:hideMark/>
          </w:tcPr>
          <w:p w:rsidR="00350B15" w:rsidRDefault="00350B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  <w:tc>
          <w:tcPr>
            <w:tcW w:w="2350" w:type="dxa"/>
            <w:hideMark/>
          </w:tcPr>
          <w:p w:rsidR="00350B15" w:rsidRDefault="00350B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  <w:hideMark/>
          </w:tcPr>
          <w:p w:rsidR="00350B15" w:rsidRDefault="00350B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</w:tr>
      <w:tr w:rsidR="00350B15" w:rsidTr="00350B15">
        <w:tc>
          <w:tcPr>
            <w:tcW w:w="2822" w:type="dxa"/>
            <w:hideMark/>
          </w:tcPr>
          <w:p w:rsidR="00350B15" w:rsidRDefault="00350B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Beth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Sahão</w:t>
            </w:r>
            <w:proofErr w:type="spellEnd"/>
          </w:p>
        </w:tc>
        <w:tc>
          <w:tcPr>
            <w:tcW w:w="2350" w:type="dxa"/>
            <w:hideMark/>
          </w:tcPr>
          <w:p w:rsidR="00350B15" w:rsidRDefault="00350B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  <w:hideMark/>
          </w:tcPr>
          <w:p w:rsidR="00350B15" w:rsidRDefault="00350B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Ana Perugini</w:t>
            </w:r>
          </w:p>
        </w:tc>
      </w:tr>
      <w:tr w:rsidR="00350B15" w:rsidTr="00350B15">
        <w:tc>
          <w:tcPr>
            <w:tcW w:w="2822" w:type="dxa"/>
            <w:hideMark/>
          </w:tcPr>
          <w:p w:rsidR="00350B15" w:rsidRDefault="00350B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2350" w:type="dxa"/>
            <w:hideMark/>
          </w:tcPr>
          <w:p w:rsidR="00350B15" w:rsidRDefault="00350B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  <w:hideMark/>
          </w:tcPr>
          <w:p w:rsidR="00350B15" w:rsidRDefault="00350B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Enio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Tatto</w:t>
            </w:r>
            <w:proofErr w:type="spellEnd"/>
          </w:p>
        </w:tc>
      </w:tr>
      <w:tr w:rsidR="00350B15" w:rsidTr="00350B15">
        <w:tc>
          <w:tcPr>
            <w:tcW w:w="2822" w:type="dxa"/>
            <w:hideMark/>
          </w:tcPr>
          <w:p w:rsidR="00350B15" w:rsidRDefault="00350B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Bruna Furlan</w:t>
            </w:r>
          </w:p>
        </w:tc>
        <w:tc>
          <w:tcPr>
            <w:tcW w:w="2350" w:type="dxa"/>
            <w:hideMark/>
          </w:tcPr>
          <w:p w:rsidR="00350B15" w:rsidRDefault="00350B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  <w:hideMark/>
          </w:tcPr>
          <w:p w:rsidR="00350B15" w:rsidRDefault="00350B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Carla Morando</w:t>
            </w:r>
          </w:p>
        </w:tc>
      </w:tr>
      <w:tr w:rsidR="00350B15" w:rsidTr="00350B15">
        <w:tc>
          <w:tcPr>
            <w:tcW w:w="2822" w:type="dxa"/>
            <w:hideMark/>
          </w:tcPr>
          <w:p w:rsidR="00350B15" w:rsidRDefault="00350B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  <w:tc>
          <w:tcPr>
            <w:tcW w:w="2350" w:type="dxa"/>
            <w:hideMark/>
          </w:tcPr>
          <w:p w:rsidR="00350B15" w:rsidRDefault="00350B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  <w:hideMark/>
          </w:tcPr>
          <w:p w:rsidR="00350B15" w:rsidRDefault="00350B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Vitão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do Cachorrão</w:t>
            </w:r>
          </w:p>
        </w:tc>
      </w:tr>
      <w:tr w:rsidR="00350B15" w:rsidTr="00350B15">
        <w:tc>
          <w:tcPr>
            <w:tcW w:w="2822" w:type="dxa"/>
            <w:hideMark/>
          </w:tcPr>
          <w:p w:rsidR="00350B15" w:rsidRDefault="00350B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2350" w:type="dxa"/>
            <w:hideMark/>
          </w:tcPr>
          <w:p w:rsidR="00350B15" w:rsidRDefault="00350B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  <w:hideMark/>
          </w:tcPr>
          <w:p w:rsidR="00350B15" w:rsidRDefault="00350B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Felipe Franco</w:t>
            </w:r>
          </w:p>
        </w:tc>
      </w:tr>
      <w:tr w:rsidR="00350B15" w:rsidTr="00350B15">
        <w:tc>
          <w:tcPr>
            <w:tcW w:w="2822" w:type="dxa"/>
            <w:hideMark/>
          </w:tcPr>
          <w:p w:rsidR="00350B15" w:rsidRDefault="00350B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  <w:hideMark/>
          </w:tcPr>
          <w:p w:rsidR="00350B15" w:rsidRDefault="00350B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  <w:hideMark/>
          </w:tcPr>
          <w:p w:rsidR="00350B15" w:rsidRDefault="00350B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</w:tr>
      <w:tr w:rsidR="00350B15" w:rsidTr="00350B15">
        <w:tc>
          <w:tcPr>
            <w:tcW w:w="2822" w:type="dxa"/>
            <w:hideMark/>
          </w:tcPr>
          <w:p w:rsidR="00350B15" w:rsidRDefault="00350B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  <w:tc>
          <w:tcPr>
            <w:tcW w:w="2350" w:type="dxa"/>
            <w:hideMark/>
          </w:tcPr>
          <w:p w:rsidR="00350B15" w:rsidRDefault="00350B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  <w:hideMark/>
          </w:tcPr>
          <w:p w:rsidR="00350B15" w:rsidRDefault="00350B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350B15" w:rsidTr="00350B15">
        <w:tc>
          <w:tcPr>
            <w:tcW w:w="2822" w:type="dxa"/>
            <w:hideMark/>
          </w:tcPr>
          <w:p w:rsidR="00350B15" w:rsidRDefault="00350B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350" w:type="dxa"/>
            <w:hideMark/>
          </w:tcPr>
          <w:p w:rsidR="00350B15" w:rsidRDefault="00350B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  <w:hideMark/>
          </w:tcPr>
          <w:p w:rsidR="00350B15" w:rsidRDefault="00350B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</w:tr>
      <w:tr w:rsidR="00350B15" w:rsidTr="00350B15">
        <w:tc>
          <w:tcPr>
            <w:tcW w:w="2822" w:type="dxa"/>
            <w:hideMark/>
          </w:tcPr>
          <w:p w:rsidR="00350B15" w:rsidRDefault="00350B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Dr. Elton</w:t>
            </w:r>
          </w:p>
        </w:tc>
        <w:tc>
          <w:tcPr>
            <w:tcW w:w="2350" w:type="dxa"/>
            <w:hideMark/>
          </w:tcPr>
          <w:p w:rsidR="00350B15" w:rsidRDefault="00350B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PSC</w:t>
            </w:r>
          </w:p>
        </w:tc>
        <w:tc>
          <w:tcPr>
            <w:tcW w:w="3441" w:type="dxa"/>
            <w:hideMark/>
          </w:tcPr>
          <w:p w:rsidR="00350B15" w:rsidRDefault="00350B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Helinho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Zanatta</w:t>
            </w:r>
            <w:proofErr w:type="spellEnd"/>
          </w:p>
        </w:tc>
      </w:tr>
      <w:tr w:rsidR="00350B15" w:rsidTr="00350B15">
        <w:tc>
          <w:tcPr>
            <w:tcW w:w="2822" w:type="dxa"/>
          </w:tcPr>
          <w:p w:rsidR="00350B15" w:rsidRDefault="00350B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50B15" w:rsidRDefault="00350B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50B15" w:rsidRDefault="00350B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50B15" w:rsidTr="00350B15">
        <w:tc>
          <w:tcPr>
            <w:tcW w:w="2822" w:type="dxa"/>
          </w:tcPr>
          <w:p w:rsidR="00350B15" w:rsidRDefault="00350B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50B15" w:rsidRDefault="00350B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50B15" w:rsidRDefault="00350B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50B15" w:rsidTr="00350B15">
        <w:tc>
          <w:tcPr>
            <w:tcW w:w="2822" w:type="dxa"/>
          </w:tcPr>
          <w:p w:rsidR="00350B15" w:rsidRDefault="00350B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50B15" w:rsidRDefault="00350B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50B15" w:rsidRDefault="00350B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50B15" w:rsidTr="00350B15">
        <w:tc>
          <w:tcPr>
            <w:tcW w:w="2822" w:type="dxa"/>
          </w:tcPr>
          <w:p w:rsidR="00350B15" w:rsidRDefault="00350B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50B15" w:rsidRDefault="00350B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50B15" w:rsidRDefault="00350B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50B15" w:rsidTr="00350B15">
        <w:tc>
          <w:tcPr>
            <w:tcW w:w="2822" w:type="dxa"/>
          </w:tcPr>
          <w:p w:rsidR="00350B15" w:rsidRDefault="00350B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50B15" w:rsidRDefault="00350B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50B15" w:rsidRDefault="00350B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50B15" w:rsidTr="00350B15">
        <w:tc>
          <w:tcPr>
            <w:tcW w:w="2822" w:type="dxa"/>
          </w:tcPr>
          <w:p w:rsidR="00350B15" w:rsidRDefault="00350B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50B15" w:rsidRDefault="00350B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50B15" w:rsidRDefault="00350B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50B15" w:rsidTr="00350B15">
        <w:tc>
          <w:tcPr>
            <w:tcW w:w="2822" w:type="dxa"/>
          </w:tcPr>
          <w:p w:rsidR="00350B15" w:rsidRDefault="00350B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50B15" w:rsidRDefault="00350B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50B15" w:rsidRDefault="00350B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50B15" w:rsidTr="00350B15">
        <w:tc>
          <w:tcPr>
            <w:tcW w:w="2822" w:type="dxa"/>
          </w:tcPr>
          <w:p w:rsidR="00350B15" w:rsidRDefault="00350B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</w:tcPr>
          <w:p w:rsidR="00350B15" w:rsidRDefault="00350B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50B15" w:rsidRDefault="00350B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50B15" w:rsidTr="00350B15">
        <w:tc>
          <w:tcPr>
            <w:tcW w:w="2822" w:type="dxa"/>
          </w:tcPr>
          <w:p w:rsidR="00350B15" w:rsidRDefault="00350B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50B15" w:rsidRDefault="00350B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50B15" w:rsidRDefault="00350B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350B15" w:rsidRDefault="00350B15" w:rsidP="00350B1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50B15" w:rsidRDefault="00350B15" w:rsidP="00350B1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50B15" w:rsidRDefault="00350B15" w:rsidP="00350B1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Sala das Comissões, em </w:t>
      </w:r>
      <w:r>
        <w:rPr>
          <w:rFonts w:ascii="Arial" w:hAnsi="Arial" w:cs="Arial"/>
          <w:sz w:val="24"/>
          <w:szCs w:val="24"/>
          <w:lang w:eastAsia="pt-BR"/>
        </w:rPr>
        <w:t>05</w:t>
      </w:r>
      <w:r>
        <w:rPr>
          <w:rFonts w:ascii="Arial" w:hAnsi="Arial" w:cs="Arial"/>
          <w:sz w:val="24"/>
          <w:szCs w:val="24"/>
          <w:lang w:eastAsia="pt-BR"/>
        </w:rPr>
        <w:t>/0</w:t>
      </w:r>
      <w:r>
        <w:rPr>
          <w:rFonts w:ascii="Arial" w:hAnsi="Arial" w:cs="Arial"/>
          <w:sz w:val="24"/>
          <w:szCs w:val="24"/>
          <w:lang w:eastAsia="pt-BR"/>
        </w:rPr>
        <w:t>4</w:t>
      </w:r>
      <w:r>
        <w:rPr>
          <w:rFonts w:ascii="Arial" w:hAnsi="Arial" w:cs="Arial"/>
          <w:sz w:val="24"/>
          <w:szCs w:val="24"/>
          <w:lang w:eastAsia="pt-BR"/>
        </w:rPr>
        <w:t>/202</w:t>
      </w:r>
      <w:r>
        <w:rPr>
          <w:rFonts w:ascii="Arial" w:hAnsi="Arial" w:cs="Arial"/>
          <w:sz w:val="24"/>
          <w:szCs w:val="24"/>
          <w:lang w:eastAsia="pt-BR"/>
        </w:rPr>
        <w:t>4</w:t>
      </w:r>
      <w:r>
        <w:rPr>
          <w:rFonts w:ascii="Arial" w:hAnsi="Arial" w:cs="Arial"/>
          <w:sz w:val="24"/>
          <w:szCs w:val="24"/>
          <w:lang w:eastAsia="pt-BR"/>
        </w:rPr>
        <w:t>.</w:t>
      </w:r>
    </w:p>
    <w:p w:rsidR="00350B15" w:rsidRDefault="00350B15" w:rsidP="00350B1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50B15" w:rsidRDefault="00350B15" w:rsidP="00350B1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50B15" w:rsidRDefault="00350B15" w:rsidP="00350B15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350B15" w:rsidRDefault="00350B15" w:rsidP="00350B15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Deputada Bruna Furlan</w:t>
      </w:r>
    </w:p>
    <w:p w:rsidR="00350B15" w:rsidRDefault="00350B15" w:rsidP="00350B15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350B15" w:rsidRDefault="00350B15" w:rsidP="00350B1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50B15" w:rsidRDefault="00350B15" w:rsidP="00350B1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08 e 09/04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350B1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8965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B15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92B4F-8776-47E5-93FD-8DE07960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ROBERTO GUILLERMO SALINAS QUIROZ</cp:lastModifiedBy>
  <cp:revision>2</cp:revision>
  <dcterms:created xsi:type="dcterms:W3CDTF">2024-04-04T22:26:00Z</dcterms:created>
  <dcterms:modified xsi:type="dcterms:W3CDTF">2024-04-04T22:26:00Z</dcterms:modified>
</cp:coreProperties>
</file>