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Pedofilia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crime de Pedofilia no âmbito do Estado de São Paulo, e suas conexões com outros estados e países"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22/10/2024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="0072677B">
        <w:rPr>
          <w:rFonts w:ascii="Arial" w:hAnsi="Arial" w:cs="Arial"/>
          <w:b/>
          <w:bCs/>
          <w:sz w:val="24"/>
          <w:szCs w:val="24"/>
          <w:lang w:eastAsia="pt-BR"/>
        </w:rPr>
        <w:t>, às 14:16 e às 14:32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5"/>
        <w:gridCol w:w="2137"/>
        <w:gridCol w:w="327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18/10/2024.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Paulo Mansur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21 e 22/10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72677B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7F26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11</cp:revision>
  <dcterms:created xsi:type="dcterms:W3CDTF">2023-02-18T19:40:00Z</dcterms:created>
  <dcterms:modified xsi:type="dcterms:W3CDTF">2024-10-18T17:25:00Z</dcterms:modified>
</cp:coreProperties>
</file>