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11/06/2025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09/06/2025.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Mauro Bragato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10 e 11/06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