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29/10/2025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15:16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deliberar sobre a mesma pauta da reunião ordinária convocada para as 15h.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24/10/2025.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28 e 29/10/2025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